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06" w:rsidRPr="008B3770" w:rsidRDefault="006E441E" w:rsidP="004B17B0">
      <w:pPr>
        <w:spacing w:line="240" w:lineRule="auto"/>
        <w:jc w:val="right"/>
        <w:rPr>
          <w:sz w:val="27"/>
          <w:szCs w:val="27"/>
        </w:rPr>
      </w:pPr>
      <w:r w:rsidRPr="008B3770">
        <w:rPr>
          <w:sz w:val="27"/>
          <w:szCs w:val="27"/>
        </w:rPr>
        <w:t xml:space="preserve">Утверждена </w:t>
      </w:r>
    </w:p>
    <w:p w:rsidR="00652825" w:rsidRPr="008B3770" w:rsidRDefault="00652825" w:rsidP="004B17B0">
      <w:pPr>
        <w:spacing w:line="240" w:lineRule="auto"/>
        <w:jc w:val="right"/>
        <w:rPr>
          <w:sz w:val="27"/>
          <w:szCs w:val="27"/>
        </w:rPr>
      </w:pPr>
    </w:p>
    <w:p w:rsidR="00D41236" w:rsidRPr="008B3770" w:rsidRDefault="00D41236" w:rsidP="004B17B0">
      <w:pPr>
        <w:spacing w:line="240" w:lineRule="auto"/>
        <w:jc w:val="right"/>
        <w:rPr>
          <w:sz w:val="27"/>
          <w:szCs w:val="27"/>
        </w:rPr>
      </w:pPr>
      <w:r w:rsidRPr="008B3770">
        <w:rPr>
          <w:sz w:val="27"/>
          <w:szCs w:val="27"/>
        </w:rPr>
        <w:t xml:space="preserve">Распоряжением Комитета по управлению </w:t>
      </w:r>
    </w:p>
    <w:p w:rsidR="004B17B0" w:rsidRPr="008B3770" w:rsidRDefault="00D41236" w:rsidP="001E4CF9">
      <w:pPr>
        <w:spacing w:line="240" w:lineRule="auto"/>
        <w:jc w:val="right"/>
        <w:rPr>
          <w:sz w:val="27"/>
          <w:szCs w:val="27"/>
        </w:rPr>
      </w:pPr>
      <w:r w:rsidRPr="008B3770">
        <w:rPr>
          <w:sz w:val="27"/>
          <w:szCs w:val="27"/>
        </w:rPr>
        <w:t>муниципальным имуществом города Ессентуки</w:t>
      </w:r>
    </w:p>
    <w:p w:rsidR="006E441E" w:rsidRPr="008B3770" w:rsidRDefault="001E4CF9" w:rsidP="004B17B0">
      <w:pPr>
        <w:spacing w:line="240" w:lineRule="auto"/>
        <w:jc w:val="right"/>
        <w:rPr>
          <w:sz w:val="27"/>
          <w:szCs w:val="27"/>
        </w:rPr>
      </w:pPr>
      <w:r w:rsidRPr="008B3770">
        <w:rPr>
          <w:sz w:val="27"/>
          <w:szCs w:val="27"/>
        </w:rPr>
        <w:t>№ ________</w:t>
      </w:r>
      <w:r w:rsidR="006E441E" w:rsidRPr="008B3770">
        <w:rPr>
          <w:sz w:val="27"/>
          <w:szCs w:val="27"/>
        </w:rPr>
        <w:t xml:space="preserve">от </w:t>
      </w:r>
      <w:r w:rsidR="008740E2" w:rsidRPr="008B3770">
        <w:rPr>
          <w:sz w:val="27"/>
          <w:szCs w:val="27"/>
        </w:rPr>
        <w:t xml:space="preserve">____________ </w:t>
      </w:r>
      <w:r w:rsidR="006E441E" w:rsidRPr="008B3770">
        <w:rPr>
          <w:sz w:val="27"/>
          <w:szCs w:val="27"/>
        </w:rPr>
        <w:t xml:space="preserve">года </w:t>
      </w:r>
      <w:r w:rsidRPr="008B3770">
        <w:rPr>
          <w:sz w:val="27"/>
          <w:szCs w:val="27"/>
        </w:rPr>
        <w:t xml:space="preserve"> </w:t>
      </w:r>
    </w:p>
    <w:p w:rsidR="006E441E" w:rsidRPr="008B3770" w:rsidRDefault="006E441E" w:rsidP="004B17B0">
      <w:pPr>
        <w:spacing w:line="240" w:lineRule="auto"/>
        <w:jc w:val="right"/>
        <w:rPr>
          <w:sz w:val="27"/>
          <w:szCs w:val="27"/>
        </w:rPr>
      </w:pPr>
    </w:p>
    <w:p w:rsidR="001E4CF9" w:rsidRPr="008B3770" w:rsidRDefault="001E4CF9" w:rsidP="001E4CF9">
      <w:pPr>
        <w:spacing w:line="240" w:lineRule="auto"/>
        <w:jc w:val="center"/>
        <w:rPr>
          <w:b/>
          <w:bCs/>
          <w:sz w:val="27"/>
          <w:szCs w:val="27"/>
        </w:rPr>
      </w:pPr>
      <w:r w:rsidRPr="008B3770">
        <w:rPr>
          <w:b/>
          <w:bCs/>
          <w:sz w:val="27"/>
          <w:szCs w:val="27"/>
        </w:rPr>
        <w:t>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городского округа город – курорт Ессентуки на 2022 год</w:t>
      </w:r>
    </w:p>
    <w:p w:rsidR="001E4CF9" w:rsidRPr="008B3770" w:rsidRDefault="001E4CF9" w:rsidP="001E4CF9">
      <w:pPr>
        <w:spacing w:line="240" w:lineRule="auto"/>
        <w:ind w:firstLine="0"/>
        <w:rPr>
          <w:sz w:val="27"/>
          <w:szCs w:val="27"/>
        </w:rPr>
      </w:pPr>
    </w:p>
    <w:p w:rsidR="001E4CF9" w:rsidRPr="008B3770" w:rsidRDefault="001E4CF9" w:rsidP="001E4CF9">
      <w:pPr>
        <w:spacing w:line="240" w:lineRule="auto"/>
        <w:rPr>
          <w:sz w:val="27"/>
          <w:szCs w:val="27"/>
        </w:rPr>
      </w:pPr>
      <w:proofErr w:type="gramStart"/>
      <w:r w:rsidRPr="008B3770">
        <w:rPr>
          <w:sz w:val="27"/>
          <w:szCs w:val="27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городского округа город – курорт Ессентуки на 2022 год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</w:t>
      </w:r>
      <w:proofErr w:type="gramEnd"/>
      <w:r w:rsidRPr="008B3770">
        <w:rPr>
          <w:sz w:val="27"/>
          <w:szCs w:val="27"/>
        </w:rPr>
        <w:t xml:space="preserve">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городского округа город – курорт Ессентуки.  </w:t>
      </w:r>
    </w:p>
    <w:p w:rsidR="001E4CF9" w:rsidRPr="008B3770" w:rsidRDefault="001E4CF9" w:rsidP="001E4CF9">
      <w:pPr>
        <w:spacing w:line="240" w:lineRule="auto"/>
        <w:rPr>
          <w:sz w:val="27"/>
          <w:szCs w:val="27"/>
        </w:rPr>
      </w:pPr>
    </w:p>
    <w:p w:rsidR="001E4CF9" w:rsidRPr="008B3770" w:rsidRDefault="001E4CF9" w:rsidP="001E4CF9">
      <w:pPr>
        <w:spacing w:line="240" w:lineRule="auto"/>
        <w:jc w:val="center"/>
        <w:rPr>
          <w:sz w:val="27"/>
          <w:szCs w:val="27"/>
        </w:rPr>
      </w:pPr>
      <w:r w:rsidRPr="008B3770">
        <w:rPr>
          <w:b/>
          <w:bCs/>
          <w:sz w:val="27"/>
          <w:szCs w:val="27"/>
        </w:rPr>
        <w:t>Раздел 1. Аналитическая часть Программы</w:t>
      </w:r>
    </w:p>
    <w:p w:rsidR="001E4CF9" w:rsidRPr="008B3770" w:rsidRDefault="001E4CF9" w:rsidP="001E4CF9">
      <w:pPr>
        <w:spacing w:line="240" w:lineRule="auto"/>
        <w:rPr>
          <w:sz w:val="27"/>
          <w:szCs w:val="27"/>
        </w:rPr>
      </w:pPr>
    </w:p>
    <w:p w:rsidR="001E4CF9" w:rsidRPr="008B3770" w:rsidRDefault="001E4CF9" w:rsidP="001E4CF9">
      <w:pPr>
        <w:spacing w:line="240" w:lineRule="auto"/>
        <w:rPr>
          <w:sz w:val="27"/>
          <w:szCs w:val="27"/>
        </w:rPr>
      </w:pPr>
      <w:r w:rsidRPr="008B3770">
        <w:rPr>
          <w:sz w:val="27"/>
          <w:szCs w:val="27"/>
        </w:rPr>
        <w:t xml:space="preserve">Уполномоченным органом на осуществление муниципального земельного контроля на территории муниципального образования городского округа город – курорт Ессентуки является Комитет по управлению муниципальным имуществом города Ессентуки. </w:t>
      </w:r>
    </w:p>
    <w:p w:rsidR="001E4CF9" w:rsidRPr="008B3770" w:rsidRDefault="001E4CF9" w:rsidP="001E4CF9">
      <w:pPr>
        <w:spacing w:line="240" w:lineRule="auto"/>
        <w:ind w:firstLine="720"/>
        <w:rPr>
          <w:sz w:val="27"/>
          <w:szCs w:val="27"/>
        </w:rPr>
      </w:pPr>
      <w:r w:rsidRPr="008B3770">
        <w:rPr>
          <w:sz w:val="27"/>
          <w:szCs w:val="27"/>
        </w:rPr>
        <w:t xml:space="preserve">Предметом муниципального земельного контроля на территории муниципального образования городского округа город – курорт Ессентуки являются: </w:t>
      </w:r>
    </w:p>
    <w:p w:rsidR="001E4CF9" w:rsidRPr="008B3770" w:rsidRDefault="001E4CF9" w:rsidP="001E4CF9">
      <w:pPr>
        <w:spacing w:line="240" w:lineRule="auto"/>
        <w:ind w:firstLine="720"/>
        <w:rPr>
          <w:sz w:val="27"/>
          <w:szCs w:val="27"/>
        </w:rPr>
      </w:pPr>
      <w:r w:rsidRPr="008B3770">
        <w:rPr>
          <w:sz w:val="27"/>
          <w:szCs w:val="27"/>
        </w:rPr>
        <w:t>-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Ставропольского края, города Ессентуки Ставропольского края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1E4CF9" w:rsidRPr="008B3770" w:rsidRDefault="001E4CF9" w:rsidP="001E4CF9">
      <w:pPr>
        <w:spacing w:line="240" w:lineRule="auto"/>
        <w:ind w:firstLine="720"/>
        <w:rPr>
          <w:sz w:val="27"/>
          <w:szCs w:val="27"/>
        </w:rPr>
      </w:pPr>
      <w:r w:rsidRPr="008B3770">
        <w:rPr>
          <w:sz w:val="27"/>
          <w:szCs w:val="27"/>
        </w:rPr>
        <w:t>- соблюдение контролируемыми лицами требований, содержащихся в разрешительных документах;</w:t>
      </w:r>
    </w:p>
    <w:p w:rsidR="001E4CF9" w:rsidRPr="008B3770" w:rsidRDefault="001E4CF9" w:rsidP="001E4CF9">
      <w:pPr>
        <w:spacing w:line="240" w:lineRule="auto"/>
        <w:ind w:firstLine="720"/>
        <w:rPr>
          <w:sz w:val="27"/>
          <w:szCs w:val="27"/>
        </w:rPr>
      </w:pPr>
      <w:r w:rsidRPr="008B3770">
        <w:rPr>
          <w:sz w:val="27"/>
          <w:szCs w:val="27"/>
        </w:rPr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E4CF9" w:rsidRPr="008B3770" w:rsidRDefault="001E4CF9" w:rsidP="001E4CF9">
      <w:pPr>
        <w:spacing w:line="240" w:lineRule="auto"/>
        <w:ind w:firstLine="720"/>
        <w:rPr>
          <w:sz w:val="27"/>
          <w:szCs w:val="27"/>
        </w:rPr>
      </w:pPr>
      <w:r w:rsidRPr="008B3770">
        <w:rPr>
          <w:sz w:val="27"/>
          <w:szCs w:val="27"/>
        </w:rPr>
        <w:t>- исполнение решений, принимаемых по результатам контрольных мероприятий.</w:t>
      </w:r>
    </w:p>
    <w:p w:rsidR="001E4CF9" w:rsidRPr="008B3770" w:rsidRDefault="001E4CF9" w:rsidP="001E4CF9">
      <w:pPr>
        <w:spacing w:line="240" w:lineRule="auto"/>
        <w:ind w:firstLine="720"/>
        <w:rPr>
          <w:sz w:val="27"/>
          <w:szCs w:val="27"/>
        </w:rPr>
      </w:pPr>
      <w:r w:rsidRPr="008B3770">
        <w:rPr>
          <w:sz w:val="27"/>
          <w:szCs w:val="27"/>
        </w:rPr>
        <w:lastRenderedPageBreak/>
        <w:t>При осуществлении муниципального земельного контроля могут проводиться:</w:t>
      </w:r>
    </w:p>
    <w:p w:rsidR="001E4CF9" w:rsidRPr="008B3770" w:rsidRDefault="001E4CF9" w:rsidP="001E4CF9">
      <w:pPr>
        <w:spacing w:line="240" w:lineRule="auto"/>
        <w:ind w:firstLine="720"/>
        <w:rPr>
          <w:sz w:val="27"/>
          <w:szCs w:val="27"/>
        </w:rPr>
      </w:pPr>
      <w:r w:rsidRPr="008B3770">
        <w:rPr>
          <w:sz w:val="27"/>
          <w:szCs w:val="27"/>
        </w:rPr>
        <w:t>- профилактические мероприятия;</w:t>
      </w:r>
    </w:p>
    <w:p w:rsidR="001E4CF9" w:rsidRPr="008B3770" w:rsidRDefault="001E4CF9" w:rsidP="001E4CF9">
      <w:pPr>
        <w:spacing w:line="240" w:lineRule="auto"/>
        <w:ind w:firstLine="720"/>
        <w:rPr>
          <w:sz w:val="27"/>
          <w:szCs w:val="27"/>
        </w:rPr>
      </w:pPr>
      <w:r w:rsidRPr="008B3770">
        <w:rPr>
          <w:sz w:val="27"/>
          <w:szCs w:val="27"/>
        </w:rPr>
        <w:t>- контрольные мероприятия.</w:t>
      </w:r>
    </w:p>
    <w:p w:rsidR="001E4CF9" w:rsidRPr="008B3770" w:rsidRDefault="001E4CF9" w:rsidP="001E4CF9">
      <w:pPr>
        <w:spacing w:line="240" w:lineRule="auto"/>
        <w:rPr>
          <w:sz w:val="27"/>
          <w:szCs w:val="27"/>
        </w:rPr>
      </w:pPr>
      <w:r w:rsidRPr="008B3770">
        <w:rPr>
          <w:sz w:val="27"/>
          <w:szCs w:val="27"/>
        </w:rPr>
        <w:t xml:space="preserve">Объектами муниципального земельного контроля являются земли, земельные участки и их части, расположенные в границах муниципального образования городского округа город – курорт Ессентуки. </w:t>
      </w:r>
    </w:p>
    <w:p w:rsidR="001E4CF9" w:rsidRPr="008B3770" w:rsidRDefault="001E4CF9" w:rsidP="008B3770">
      <w:pPr>
        <w:spacing w:line="240" w:lineRule="auto"/>
        <w:rPr>
          <w:sz w:val="27"/>
          <w:szCs w:val="27"/>
        </w:rPr>
      </w:pPr>
      <w:r w:rsidRPr="008B3770">
        <w:rPr>
          <w:sz w:val="27"/>
          <w:szCs w:val="27"/>
        </w:rPr>
        <w:t xml:space="preserve">В 2020 году Комитетом по управлению муниципальным имуществом города Ессентуки проведено 87 внеплановых выездных проверок в отношении граждан, по результатам которых выявлены следующие нарушения: </w:t>
      </w:r>
    </w:p>
    <w:p w:rsidR="001E4CF9" w:rsidRPr="008B3770" w:rsidRDefault="001E4CF9" w:rsidP="008B3770">
      <w:pPr>
        <w:spacing w:line="240" w:lineRule="auto"/>
        <w:rPr>
          <w:sz w:val="27"/>
          <w:szCs w:val="27"/>
        </w:rPr>
      </w:pPr>
      <w:r w:rsidRPr="008B3770">
        <w:rPr>
          <w:sz w:val="27"/>
          <w:szCs w:val="27"/>
        </w:rPr>
        <w:t xml:space="preserve">- 73 </w:t>
      </w:r>
      <w:proofErr w:type="gramStart"/>
      <w:r w:rsidRPr="008B3770">
        <w:rPr>
          <w:sz w:val="27"/>
          <w:szCs w:val="27"/>
        </w:rPr>
        <w:t>административных</w:t>
      </w:r>
      <w:proofErr w:type="gramEnd"/>
      <w:r w:rsidRPr="008B3770">
        <w:rPr>
          <w:sz w:val="27"/>
          <w:szCs w:val="27"/>
        </w:rPr>
        <w:t xml:space="preserve"> правонарушения, подпадающих под статью 7.1. Кодекса Российской Федерации об административных правонарушениях;</w:t>
      </w:r>
    </w:p>
    <w:p w:rsidR="001E4CF9" w:rsidRPr="008B3770" w:rsidRDefault="001E4CF9" w:rsidP="008B3770">
      <w:pPr>
        <w:spacing w:line="240" w:lineRule="auto"/>
        <w:rPr>
          <w:sz w:val="27"/>
          <w:szCs w:val="27"/>
        </w:rPr>
      </w:pPr>
      <w:r w:rsidRPr="008B3770">
        <w:rPr>
          <w:sz w:val="27"/>
          <w:szCs w:val="27"/>
        </w:rPr>
        <w:t>- 1 административное правонарушение, подпадающее под статью 8.2. Кодекса Российской Федерации об административных правонарушениях;</w:t>
      </w:r>
    </w:p>
    <w:p w:rsidR="001E4CF9" w:rsidRPr="008B3770" w:rsidRDefault="001E4CF9" w:rsidP="008B3770">
      <w:pPr>
        <w:spacing w:line="240" w:lineRule="auto"/>
        <w:rPr>
          <w:sz w:val="27"/>
          <w:szCs w:val="27"/>
        </w:rPr>
      </w:pPr>
      <w:r w:rsidRPr="008B3770">
        <w:rPr>
          <w:sz w:val="27"/>
          <w:szCs w:val="27"/>
        </w:rPr>
        <w:t>- 17 административных правонарушений, подпадающих под статью 8.8. Кодекса Российской Федерации об административных правонарушениях.</w:t>
      </w:r>
    </w:p>
    <w:p w:rsidR="001E4CF9" w:rsidRPr="008B3770" w:rsidRDefault="001E4CF9" w:rsidP="008B3770">
      <w:pPr>
        <w:spacing w:line="240" w:lineRule="auto"/>
        <w:rPr>
          <w:sz w:val="27"/>
          <w:szCs w:val="27"/>
        </w:rPr>
      </w:pPr>
      <w:r w:rsidRPr="008B3770">
        <w:rPr>
          <w:sz w:val="27"/>
          <w:szCs w:val="27"/>
        </w:rPr>
        <w:t>8 внеплановых выездных проверок в отношении индивидуальных предпринимателей и юридических лиц, по результатам которых, выявлены следующие нарушения:</w:t>
      </w:r>
    </w:p>
    <w:p w:rsidR="001E4CF9" w:rsidRPr="008B3770" w:rsidRDefault="001E4CF9" w:rsidP="008B3770">
      <w:pPr>
        <w:spacing w:line="240" w:lineRule="auto"/>
        <w:rPr>
          <w:sz w:val="27"/>
          <w:szCs w:val="27"/>
        </w:rPr>
      </w:pPr>
      <w:r w:rsidRPr="008B3770">
        <w:rPr>
          <w:sz w:val="27"/>
          <w:szCs w:val="27"/>
        </w:rPr>
        <w:t>- 7 административных правонарушений, подпадающих под статью 7.1. Кодекса Российской Федерации об административных правонарушениях;</w:t>
      </w:r>
    </w:p>
    <w:p w:rsidR="001E4CF9" w:rsidRPr="008B3770" w:rsidRDefault="001E4CF9" w:rsidP="008B3770">
      <w:pPr>
        <w:spacing w:line="240" w:lineRule="auto"/>
        <w:rPr>
          <w:sz w:val="27"/>
          <w:szCs w:val="27"/>
        </w:rPr>
      </w:pPr>
      <w:r w:rsidRPr="008B3770">
        <w:rPr>
          <w:sz w:val="27"/>
          <w:szCs w:val="27"/>
        </w:rPr>
        <w:t>- 1 административное правонарушение, подпадающее под статью 8.2. Кодекса Российской Федерации об административных правонарушениях;</w:t>
      </w:r>
    </w:p>
    <w:p w:rsidR="001E4CF9" w:rsidRPr="008B3770" w:rsidRDefault="001E4CF9" w:rsidP="008B3770">
      <w:pPr>
        <w:spacing w:line="240" w:lineRule="auto"/>
        <w:rPr>
          <w:sz w:val="27"/>
          <w:szCs w:val="27"/>
        </w:rPr>
      </w:pPr>
      <w:r w:rsidRPr="008B3770">
        <w:rPr>
          <w:sz w:val="27"/>
          <w:szCs w:val="27"/>
        </w:rPr>
        <w:t xml:space="preserve">- 2 </w:t>
      </w:r>
      <w:proofErr w:type="gramStart"/>
      <w:r w:rsidRPr="008B3770">
        <w:rPr>
          <w:sz w:val="27"/>
          <w:szCs w:val="27"/>
        </w:rPr>
        <w:t>административных</w:t>
      </w:r>
      <w:proofErr w:type="gramEnd"/>
      <w:r w:rsidRPr="008B3770">
        <w:rPr>
          <w:sz w:val="27"/>
          <w:szCs w:val="27"/>
        </w:rPr>
        <w:t xml:space="preserve"> правонарушения, подпадающих под статью 8.8. Кодекса Российской Федерации об административных правонарушениях.</w:t>
      </w:r>
    </w:p>
    <w:p w:rsidR="001E4CF9" w:rsidRPr="008B3770" w:rsidRDefault="001E4CF9" w:rsidP="008B3770">
      <w:pPr>
        <w:spacing w:line="240" w:lineRule="auto"/>
        <w:rPr>
          <w:sz w:val="27"/>
          <w:szCs w:val="27"/>
        </w:rPr>
      </w:pPr>
      <w:r w:rsidRPr="008B3770">
        <w:rPr>
          <w:sz w:val="27"/>
          <w:szCs w:val="27"/>
        </w:rPr>
        <w:t>Постановлением Правительства Российской Федерации от 3 апреля 2020г. № 438 установлены особенности осуществления в 2020 году государственного контроля (надзора) и муниципального контроля по плановым и внеплановым проверкам в отношении юридических лиц и индивидуальных предпринимателей.</w:t>
      </w:r>
    </w:p>
    <w:p w:rsidR="001E4CF9" w:rsidRPr="008B3770" w:rsidRDefault="001E4CF9" w:rsidP="008B3770">
      <w:pPr>
        <w:spacing w:line="240" w:lineRule="auto"/>
        <w:rPr>
          <w:sz w:val="27"/>
          <w:szCs w:val="27"/>
        </w:rPr>
      </w:pPr>
      <w:r w:rsidRPr="008B3770">
        <w:rPr>
          <w:sz w:val="27"/>
          <w:szCs w:val="27"/>
        </w:rPr>
        <w:t>Во исполнение Постановления Правительства Российской Федерации от 3 апреля 2020г. № 438, Комитетом по управлению муниципальным имуществом города Ессентуки в 2020 году плановые проверки в отношении юридических лиц и индивидуальных предпринимателей не проводились.</w:t>
      </w:r>
    </w:p>
    <w:p w:rsidR="001E4CF9" w:rsidRPr="008B3770" w:rsidRDefault="001E4CF9" w:rsidP="008B3770">
      <w:pPr>
        <w:spacing w:line="240" w:lineRule="auto"/>
        <w:rPr>
          <w:sz w:val="27"/>
          <w:szCs w:val="27"/>
        </w:rPr>
      </w:pPr>
      <w:r w:rsidRPr="008B3770">
        <w:rPr>
          <w:sz w:val="27"/>
          <w:szCs w:val="27"/>
        </w:rPr>
        <w:t>Основными нарушениями, выявляемыми должностными лицами Комитета по управлению муниципальным имуществом города Ессентуки,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</w:t>
      </w:r>
      <w:r w:rsidRPr="008B3770">
        <w:rPr>
          <w:sz w:val="27"/>
          <w:szCs w:val="27"/>
          <w:lang w:eastAsia="ar-SA"/>
        </w:rPr>
        <w:t xml:space="preserve"> самовольное занятие земельных участков, использование земельных участков не по целевому назначению.</w:t>
      </w:r>
    </w:p>
    <w:p w:rsidR="001E4CF9" w:rsidRPr="008B3770" w:rsidRDefault="001E4CF9" w:rsidP="001E4CF9">
      <w:pPr>
        <w:spacing w:line="240" w:lineRule="auto"/>
        <w:rPr>
          <w:sz w:val="27"/>
          <w:szCs w:val="27"/>
        </w:rPr>
      </w:pPr>
      <w:r w:rsidRPr="008B3770">
        <w:rPr>
          <w:sz w:val="27"/>
          <w:szCs w:val="27"/>
        </w:rPr>
        <w:t xml:space="preserve">Проведение профилактических мероприятий, направленных на соблюдение контролируемыми лицами обязательных требований земельного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Ставропольского края, города Ессентуки Ставропольского края.  </w:t>
      </w:r>
    </w:p>
    <w:p w:rsidR="001E4CF9" w:rsidRPr="008B3770" w:rsidRDefault="001E4CF9" w:rsidP="001E4CF9">
      <w:pPr>
        <w:spacing w:line="240" w:lineRule="auto"/>
        <w:rPr>
          <w:sz w:val="27"/>
          <w:szCs w:val="27"/>
        </w:rPr>
      </w:pPr>
      <w:bookmarkStart w:id="0" w:name="_GoBack"/>
      <w:bookmarkEnd w:id="0"/>
    </w:p>
    <w:p w:rsidR="001E4CF9" w:rsidRPr="008B3770" w:rsidRDefault="001E4CF9" w:rsidP="001E4CF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b/>
          <w:bCs/>
          <w:sz w:val="27"/>
          <w:szCs w:val="27"/>
          <w:lang w:eastAsia="en-US"/>
        </w:rPr>
      </w:pPr>
      <w:r w:rsidRPr="008B3770">
        <w:rPr>
          <w:b/>
          <w:bCs/>
          <w:sz w:val="27"/>
          <w:szCs w:val="27"/>
        </w:rPr>
        <w:lastRenderedPageBreak/>
        <w:t xml:space="preserve">Раздел </w:t>
      </w:r>
      <w:r w:rsidR="009D071B" w:rsidRPr="008B3770">
        <w:rPr>
          <w:b/>
          <w:bCs/>
          <w:sz w:val="27"/>
          <w:szCs w:val="27"/>
        </w:rPr>
        <w:t>2</w:t>
      </w:r>
      <w:r w:rsidRPr="008B3770">
        <w:rPr>
          <w:b/>
          <w:bCs/>
          <w:sz w:val="27"/>
          <w:szCs w:val="27"/>
        </w:rPr>
        <w:t xml:space="preserve">. </w:t>
      </w:r>
      <w:r w:rsidRPr="008B3770">
        <w:rPr>
          <w:rFonts w:eastAsia="Calibri"/>
          <w:b/>
          <w:bCs/>
          <w:sz w:val="27"/>
          <w:szCs w:val="27"/>
          <w:lang w:eastAsia="en-US"/>
        </w:rPr>
        <w:t>Цели и задачи реализации программы профилактики</w:t>
      </w:r>
    </w:p>
    <w:p w:rsidR="001E4CF9" w:rsidRPr="008B3770" w:rsidRDefault="001E4CF9" w:rsidP="001E4CF9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 w:val="27"/>
          <w:szCs w:val="27"/>
          <w:lang w:eastAsia="en-US"/>
        </w:rPr>
      </w:pPr>
    </w:p>
    <w:p w:rsidR="001E4CF9" w:rsidRPr="008B3770" w:rsidRDefault="001E4CF9" w:rsidP="001E4CF9">
      <w:pPr>
        <w:autoSpaceDE w:val="0"/>
        <w:autoSpaceDN w:val="0"/>
        <w:adjustRightInd w:val="0"/>
        <w:spacing w:line="240" w:lineRule="auto"/>
        <w:outlineLvl w:val="2"/>
        <w:rPr>
          <w:rFonts w:eastAsia="Calibri"/>
          <w:bCs/>
          <w:sz w:val="27"/>
          <w:szCs w:val="27"/>
          <w:lang w:eastAsia="en-US"/>
        </w:rPr>
      </w:pPr>
      <w:r w:rsidRPr="008B3770">
        <w:rPr>
          <w:rFonts w:eastAsia="Calibri"/>
          <w:bCs/>
          <w:sz w:val="27"/>
          <w:szCs w:val="27"/>
          <w:lang w:eastAsia="en-US"/>
        </w:rPr>
        <w:t>Основными целями Программы профилактики являются:</w:t>
      </w:r>
    </w:p>
    <w:p w:rsidR="001E4CF9" w:rsidRPr="008B3770" w:rsidRDefault="001E4CF9" w:rsidP="001E4CF9">
      <w:pPr>
        <w:autoSpaceDE w:val="0"/>
        <w:autoSpaceDN w:val="0"/>
        <w:adjustRightInd w:val="0"/>
        <w:spacing w:line="240" w:lineRule="auto"/>
        <w:outlineLvl w:val="2"/>
        <w:rPr>
          <w:rFonts w:eastAsia="Calibri"/>
          <w:b/>
          <w:bCs/>
          <w:sz w:val="27"/>
          <w:szCs w:val="27"/>
          <w:lang w:eastAsia="en-US"/>
        </w:rPr>
      </w:pPr>
    </w:p>
    <w:p w:rsidR="001E4CF9" w:rsidRPr="008B3770" w:rsidRDefault="001E4CF9" w:rsidP="001E4CF9">
      <w:pPr>
        <w:autoSpaceDE w:val="0"/>
        <w:autoSpaceDN w:val="0"/>
        <w:adjustRightInd w:val="0"/>
        <w:spacing w:line="240" w:lineRule="auto"/>
        <w:outlineLvl w:val="2"/>
        <w:rPr>
          <w:rFonts w:eastAsia="Calibri"/>
          <w:sz w:val="27"/>
          <w:szCs w:val="27"/>
          <w:lang w:eastAsia="en-US"/>
        </w:rPr>
      </w:pPr>
      <w:r w:rsidRPr="008B3770">
        <w:rPr>
          <w:rFonts w:eastAsia="Calibri"/>
          <w:sz w:val="27"/>
          <w:szCs w:val="27"/>
          <w:lang w:eastAsia="en-US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1E4CF9" w:rsidRPr="008B3770" w:rsidRDefault="001E4CF9" w:rsidP="001E4CF9">
      <w:pPr>
        <w:autoSpaceDE w:val="0"/>
        <w:autoSpaceDN w:val="0"/>
        <w:adjustRightInd w:val="0"/>
        <w:spacing w:line="240" w:lineRule="auto"/>
        <w:outlineLvl w:val="2"/>
        <w:rPr>
          <w:rFonts w:eastAsia="Calibri"/>
          <w:bCs/>
          <w:sz w:val="27"/>
          <w:szCs w:val="27"/>
          <w:lang w:eastAsia="en-US"/>
        </w:rPr>
      </w:pPr>
      <w:r w:rsidRPr="008B3770">
        <w:rPr>
          <w:rFonts w:eastAsia="Calibri"/>
          <w:sz w:val="27"/>
          <w:szCs w:val="27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B3770">
        <w:rPr>
          <w:rFonts w:eastAsia="Calibri"/>
          <w:bCs/>
          <w:sz w:val="27"/>
          <w:szCs w:val="27"/>
          <w:lang w:eastAsia="en-US"/>
        </w:rPr>
        <w:t xml:space="preserve"> </w:t>
      </w:r>
    </w:p>
    <w:p w:rsidR="001E4CF9" w:rsidRPr="008B3770" w:rsidRDefault="001E4CF9" w:rsidP="001E4CF9">
      <w:pPr>
        <w:autoSpaceDE w:val="0"/>
        <w:autoSpaceDN w:val="0"/>
        <w:adjustRightInd w:val="0"/>
        <w:spacing w:line="240" w:lineRule="auto"/>
        <w:outlineLvl w:val="2"/>
        <w:rPr>
          <w:rFonts w:eastAsia="Calibri"/>
          <w:bCs/>
          <w:sz w:val="27"/>
          <w:szCs w:val="27"/>
          <w:lang w:eastAsia="en-US"/>
        </w:rPr>
      </w:pPr>
      <w:r w:rsidRPr="008B3770">
        <w:rPr>
          <w:rFonts w:eastAsia="Calibri"/>
          <w:sz w:val="27"/>
          <w:szCs w:val="27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4CF9" w:rsidRPr="008B3770" w:rsidRDefault="001E4CF9" w:rsidP="001E4CF9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i/>
          <w:sz w:val="27"/>
          <w:szCs w:val="27"/>
          <w:lang w:eastAsia="en-US"/>
        </w:rPr>
      </w:pPr>
    </w:p>
    <w:p w:rsidR="001E4CF9" w:rsidRPr="008B3770" w:rsidRDefault="001E4CF9" w:rsidP="001E4CF9">
      <w:pPr>
        <w:autoSpaceDE w:val="0"/>
        <w:autoSpaceDN w:val="0"/>
        <w:adjustRightInd w:val="0"/>
        <w:spacing w:line="240" w:lineRule="auto"/>
        <w:outlineLvl w:val="2"/>
        <w:rPr>
          <w:rFonts w:eastAsia="Calibri"/>
          <w:bCs/>
          <w:sz w:val="27"/>
          <w:szCs w:val="27"/>
          <w:lang w:eastAsia="en-US"/>
        </w:rPr>
      </w:pPr>
      <w:r w:rsidRPr="008B3770">
        <w:rPr>
          <w:rFonts w:eastAsia="Calibri"/>
          <w:bCs/>
          <w:sz w:val="27"/>
          <w:szCs w:val="27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1E4CF9" w:rsidRPr="008B3770" w:rsidRDefault="001E4CF9" w:rsidP="001E4CF9">
      <w:pPr>
        <w:autoSpaceDE w:val="0"/>
        <w:autoSpaceDN w:val="0"/>
        <w:adjustRightInd w:val="0"/>
        <w:spacing w:line="240" w:lineRule="auto"/>
        <w:outlineLvl w:val="2"/>
        <w:rPr>
          <w:rFonts w:eastAsia="Calibri"/>
          <w:bCs/>
          <w:sz w:val="27"/>
          <w:szCs w:val="27"/>
          <w:lang w:eastAsia="en-US"/>
        </w:rPr>
      </w:pPr>
    </w:p>
    <w:p w:rsidR="001E4CF9" w:rsidRPr="008B3770" w:rsidRDefault="001E4CF9" w:rsidP="001E4CF9">
      <w:pPr>
        <w:autoSpaceDE w:val="0"/>
        <w:autoSpaceDN w:val="0"/>
        <w:adjustRightInd w:val="0"/>
        <w:spacing w:line="240" w:lineRule="auto"/>
        <w:rPr>
          <w:rFonts w:eastAsia="Calibri"/>
          <w:sz w:val="27"/>
          <w:szCs w:val="27"/>
          <w:lang w:eastAsia="en-US"/>
        </w:rPr>
      </w:pPr>
      <w:r w:rsidRPr="008B3770">
        <w:rPr>
          <w:rFonts w:eastAsia="Calibri"/>
          <w:sz w:val="27"/>
          <w:szCs w:val="27"/>
          <w:lang w:eastAsia="en-US"/>
        </w:rPr>
        <w:t xml:space="preserve">- укрепление </w:t>
      </w:r>
      <w:proofErr w:type="gramStart"/>
      <w:r w:rsidRPr="008B3770">
        <w:rPr>
          <w:rFonts w:eastAsia="Calibri"/>
          <w:sz w:val="27"/>
          <w:szCs w:val="27"/>
          <w:lang w:eastAsia="en-US"/>
        </w:rPr>
        <w:t>системы профилактики нарушений рисков причинения</w:t>
      </w:r>
      <w:proofErr w:type="gramEnd"/>
      <w:r w:rsidRPr="008B3770">
        <w:rPr>
          <w:rFonts w:eastAsia="Calibri"/>
          <w:sz w:val="27"/>
          <w:szCs w:val="27"/>
          <w:lang w:eastAsia="en-US"/>
        </w:rPr>
        <w:t xml:space="preserve"> вреда (ущерба) охраняемым законом ценностям;</w:t>
      </w:r>
    </w:p>
    <w:p w:rsidR="001E4CF9" w:rsidRPr="008B3770" w:rsidRDefault="001E4CF9" w:rsidP="001E4CF9">
      <w:pPr>
        <w:autoSpaceDE w:val="0"/>
        <w:autoSpaceDN w:val="0"/>
        <w:adjustRightInd w:val="0"/>
        <w:spacing w:line="240" w:lineRule="auto"/>
        <w:rPr>
          <w:rFonts w:eastAsia="Calibri"/>
          <w:sz w:val="27"/>
          <w:szCs w:val="27"/>
          <w:lang w:eastAsia="en-US"/>
        </w:rPr>
      </w:pPr>
      <w:r w:rsidRPr="008B3770">
        <w:rPr>
          <w:rFonts w:eastAsia="Calibri"/>
          <w:iCs/>
          <w:sz w:val="27"/>
          <w:szCs w:val="27"/>
          <w:lang w:eastAsia="en-US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E4CF9" w:rsidRPr="008B3770" w:rsidRDefault="001E4CF9" w:rsidP="001E4CF9">
      <w:pPr>
        <w:autoSpaceDE w:val="0"/>
        <w:autoSpaceDN w:val="0"/>
        <w:adjustRightInd w:val="0"/>
        <w:spacing w:line="240" w:lineRule="auto"/>
        <w:rPr>
          <w:rFonts w:eastAsia="Calibri"/>
          <w:sz w:val="27"/>
          <w:szCs w:val="27"/>
          <w:lang w:eastAsia="en-US"/>
        </w:rPr>
      </w:pPr>
      <w:r w:rsidRPr="008B3770">
        <w:rPr>
          <w:rFonts w:eastAsia="Calibri"/>
          <w:sz w:val="27"/>
          <w:szCs w:val="27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E4CF9" w:rsidRPr="008B3770" w:rsidRDefault="001E4CF9" w:rsidP="009D071B">
      <w:pPr>
        <w:autoSpaceDE w:val="0"/>
        <w:autoSpaceDN w:val="0"/>
        <w:adjustRightInd w:val="0"/>
        <w:spacing w:line="240" w:lineRule="auto"/>
        <w:rPr>
          <w:rFonts w:eastAsia="Calibri"/>
          <w:sz w:val="27"/>
          <w:szCs w:val="27"/>
          <w:lang w:eastAsia="en-US"/>
        </w:rPr>
      </w:pPr>
      <w:r w:rsidRPr="008B3770">
        <w:rPr>
          <w:rFonts w:eastAsia="Calibri"/>
          <w:sz w:val="27"/>
          <w:szCs w:val="27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9D071B" w:rsidRPr="008B3770">
        <w:rPr>
          <w:rFonts w:eastAsia="Calibri"/>
          <w:sz w:val="27"/>
          <w:szCs w:val="27"/>
          <w:lang w:eastAsia="en-US"/>
        </w:rPr>
        <w:t xml:space="preserve"> устранения или снижения угрозы.</w:t>
      </w:r>
    </w:p>
    <w:p w:rsidR="006B1C26" w:rsidRPr="008B3770" w:rsidRDefault="006B1C26" w:rsidP="001E4CF9">
      <w:pPr>
        <w:spacing w:line="240" w:lineRule="auto"/>
        <w:ind w:firstLine="567"/>
        <w:jc w:val="center"/>
        <w:rPr>
          <w:b/>
          <w:color w:val="000000"/>
          <w:sz w:val="27"/>
          <w:szCs w:val="27"/>
          <w:shd w:val="clear" w:color="auto" w:fill="FFFFFF"/>
        </w:rPr>
      </w:pPr>
    </w:p>
    <w:p w:rsidR="001E4CF9" w:rsidRPr="008B3770" w:rsidRDefault="009D071B" w:rsidP="001E4CF9">
      <w:pPr>
        <w:spacing w:line="240" w:lineRule="auto"/>
        <w:ind w:firstLine="567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8B3770">
        <w:rPr>
          <w:b/>
          <w:color w:val="000000"/>
          <w:sz w:val="27"/>
          <w:szCs w:val="27"/>
          <w:shd w:val="clear" w:color="auto" w:fill="FFFFFF"/>
        </w:rPr>
        <w:t>Раздел 3</w:t>
      </w:r>
      <w:r w:rsidR="001E4CF9" w:rsidRPr="008B3770">
        <w:rPr>
          <w:b/>
          <w:color w:val="000000"/>
          <w:sz w:val="27"/>
          <w:szCs w:val="27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06680B" w:rsidRPr="008B3770" w:rsidRDefault="0006680B" w:rsidP="001E4CF9">
      <w:pPr>
        <w:spacing w:line="240" w:lineRule="auto"/>
        <w:ind w:firstLine="567"/>
        <w:jc w:val="center"/>
        <w:rPr>
          <w:b/>
          <w:color w:val="000000"/>
          <w:sz w:val="27"/>
          <w:szCs w:val="27"/>
          <w:shd w:val="clear" w:color="auto" w:fill="FFFFFF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374"/>
        <w:gridCol w:w="1701"/>
        <w:gridCol w:w="1701"/>
      </w:tblGrid>
      <w:tr w:rsidR="001E4CF9" w:rsidRPr="001E4CF9" w:rsidTr="008B3770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4CF9" w:rsidRPr="001E4CF9" w:rsidRDefault="001E4CF9" w:rsidP="001E4CF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E4CF9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1E4CF9">
              <w:rPr>
                <w:b/>
                <w:sz w:val="20"/>
                <w:szCs w:val="20"/>
              </w:rPr>
              <w:t>п</w:t>
            </w:r>
            <w:proofErr w:type="gramEnd"/>
            <w:r w:rsidRPr="001E4CF9">
              <w:rPr>
                <w:b/>
                <w:sz w:val="20"/>
                <w:szCs w:val="20"/>
              </w:rPr>
              <w:t>/п</w:t>
            </w:r>
          </w:p>
          <w:p w:rsidR="001E4CF9" w:rsidRPr="001E4CF9" w:rsidRDefault="001E4CF9" w:rsidP="001E4CF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CF9" w:rsidRPr="001E4CF9" w:rsidRDefault="001E4CF9" w:rsidP="001E4CF9">
            <w:pPr>
              <w:spacing w:line="240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1E4CF9">
              <w:rPr>
                <w:b/>
                <w:sz w:val="20"/>
                <w:szCs w:val="20"/>
              </w:rPr>
              <w:t>Наименование</w:t>
            </w:r>
          </w:p>
          <w:p w:rsidR="001E4CF9" w:rsidRPr="001E4CF9" w:rsidRDefault="001E4CF9" w:rsidP="001E4CF9">
            <w:pPr>
              <w:spacing w:line="240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1E4CF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4CF9" w:rsidRPr="001E4CF9" w:rsidRDefault="001E4CF9" w:rsidP="001E4CF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E4CF9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CF9" w:rsidRPr="001E4CF9" w:rsidRDefault="001E4CF9" w:rsidP="001E4CF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E4CF9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1E4CF9" w:rsidRPr="001E4CF9" w:rsidTr="008B3770">
        <w:trPr>
          <w:trHeight w:hRule="exact" w:val="21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CF9" w:rsidRPr="001E4CF9" w:rsidRDefault="001E4CF9" w:rsidP="001E4C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E4CF9">
              <w:rPr>
                <w:sz w:val="20"/>
                <w:szCs w:val="20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CF9" w:rsidRPr="001E4CF9" w:rsidRDefault="001E4CF9" w:rsidP="006B1C2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1E4CF9">
              <w:rPr>
                <w:b/>
                <w:sz w:val="20"/>
                <w:szCs w:val="20"/>
              </w:rPr>
              <w:t>Информирование</w:t>
            </w:r>
          </w:p>
          <w:p w:rsidR="001E4CF9" w:rsidRPr="001E4CF9" w:rsidRDefault="001E4CF9" w:rsidP="006B1C2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E4CF9">
              <w:rPr>
                <w:sz w:val="20"/>
                <w:szCs w:val="20"/>
              </w:rPr>
              <w:t xml:space="preserve">Комитет по управлению муниципальным имуществом города Ессентуки осуществляет информирование контролируемых лиц по вопросам соблюдения обязательных требований. </w:t>
            </w:r>
          </w:p>
          <w:p w:rsidR="001E4CF9" w:rsidRPr="001E4CF9" w:rsidRDefault="001E4CF9" w:rsidP="006B1C2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E4CF9">
              <w:rPr>
                <w:sz w:val="20"/>
                <w:szCs w:val="20"/>
              </w:rPr>
              <w:t xml:space="preserve">Информирование осуществляется посредством размещения соответствующих сведений на официальном сайте Комитета по управлению муниципальным имуществом города Ессентуки в информационно-телекоммуникационной сети "Интернет".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4CF9" w:rsidRPr="001E4CF9" w:rsidRDefault="001E4CF9" w:rsidP="001E4C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E4CF9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4CF9" w:rsidRPr="001E4CF9" w:rsidRDefault="001E4CF9" w:rsidP="001E4C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E4CF9">
              <w:rPr>
                <w:sz w:val="20"/>
                <w:szCs w:val="20"/>
              </w:rPr>
              <w:t>Отдел муниципального контроля Комитета по управлению муниципальным имуществом города Ессентуки</w:t>
            </w:r>
          </w:p>
        </w:tc>
      </w:tr>
      <w:tr w:rsidR="001E4CF9" w:rsidRPr="001E4CF9" w:rsidTr="008B3770">
        <w:trPr>
          <w:trHeight w:hRule="exact" w:val="24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4CF9" w:rsidRPr="001E4CF9" w:rsidRDefault="001E4CF9" w:rsidP="001E4CF9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1E4CF9">
              <w:rPr>
                <w:sz w:val="20"/>
                <w:szCs w:val="20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CF9" w:rsidRPr="001E4CF9" w:rsidRDefault="001E4CF9" w:rsidP="001E4C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1E4CF9">
              <w:rPr>
                <w:rFonts w:cs="Arial"/>
                <w:b/>
                <w:sz w:val="20"/>
                <w:szCs w:val="20"/>
              </w:rPr>
              <w:t>Обобщение правоприменительной практики</w:t>
            </w:r>
          </w:p>
          <w:p w:rsidR="001E4CF9" w:rsidRPr="001E4CF9" w:rsidRDefault="001E4CF9" w:rsidP="001E4C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1E4CF9">
              <w:rPr>
                <w:rFonts w:cs="Arial"/>
                <w:sz w:val="20"/>
                <w:szCs w:val="20"/>
              </w:rPr>
              <w:t>Обеспечение (не реже одного раза в год) обобщения практики осуществления муниципального земельного контроля и размещение на официальном сайте Комитета по управлению муниципальным имуществом города Ессентуки в сети «Интернет» соответствующих обобщений, в том числе с указанием наиболее часто встречающихся случаев нар</w:t>
            </w:r>
            <w:r w:rsidR="009D071B">
              <w:rPr>
                <w:rFonts w:cs="Arial"/>
                <w:sz w:val="20"/>
                <w:szCs w:val="20"/>
              </w:rPr>
              <w:t>ушений обязательных требований</w:t>
            </w:r>
            <w:r w:rsidRPr="001E4CF9">
              <w:rPr>
                <w:rFonts w:cs="Arial"/>
                <w:sz w:val="20"/>
                <w:szCs w:val="20"/>
              </w:rPr>
              <w:t>, с рекомендациями в отношении мер, которые должны приниматься контролируемые лица в целях недопущения таких нарушений</w:t>
            </w:r>
            <w:r w:rsidR="006B1C26">
              <w:rPr>
                <w:rFonts w:cs="Arial"/>
                <w:sz w:val="20"/>
                <w:szCs w:val="20"/>
              </w:rPr>
              <w:t>.</w:t>
            </w:r>
          </w:p>
          <w:p w:rsidR="001E4CF9" w:rsidRPr="001E4CF9" w:rsidRDefault="001E4CF9" w:rsidP="001E4C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CF9" w:rsidRPr="001E4CF9" w:rsidRDefault="001E4CF9" w:rsidP="001E4C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E4CF9">
              <w:rPr>
                <w:sz w:val="20"/>
                <w:szCs w:val="20"/>
              </w:rPr>
              <w:t>1 квартал</w:t>
            </w:r>
          </w:p>
          <w:p w:rsidR="001E4CF9" w:rsidRPr="001E4CF9" w:rsidRDefault="001E4CF9" w:rsidP="001E4C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CF9" w:rsidRPr="001E4CF9" w:rsidRDefault="001E4CF9" w:rsidP="001E4CF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E4CF9">
              <w:rPr>
                <w:sz w:val="20"/>
                <w:szCs w:val="20"/>
              </w:rPr>
              <w:t>Отдел муниципального контроля Комитета по управлению муниципальным имуществом города Ессентуки</w:t>
            </w:r>
          </w:p>
        </w:tc>
      </w:tr>
      <w:tr w:rsidR="001E4CF9" w:rsidRPr="001E4CF9" w:rsidTr="008B3770">
        <w:trPr>
          <w:trHeight w:hRule="exact" w:val="27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4CF9" w:rsidRPr="001E4CF9" w:rsidRDefault="001E4CF9" w:rsidP="001E4CF9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1E4CF9">
              <w:rPr>
                <w:rFonts w:eastAsia="Courier New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CF9" w:rsidRPr="001E4CF9" w:rsidRDefault="001E4CF9" w:rsidP="001E4C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0"/>
              <w:rPr>
                <w:rFonts w:cs="Arial"/>
                <w:b/>
                <w:sz w:val="20"/>
                <w:szCs w:val="20"/>
              </w:rPr>
            </w:pPr>
            <w:r w:rsidRPr="001E4CF9">
              <w:rPr>
                <w:rFonts w:cs="Arial"/>
                <w:b/>
                <w:sz w:val="20"/>
                <w:szCs w:val="20"/>
              </w:rPr>
              <w:t>Объявление предостережения</w:t>
            </w:r>
          </w:p>
          <w:p w:rsidR="001E4CF9" w:rsidRPr="001E4CF9" w:rsidRDefault="001E4CF9" w:rsidP="001E4C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0"/>
              <w:rPr>
                <w:rFonts w:cs="Arial"/>
                <w:sz w:val="20"/>
                <w:szCs w:val="20"/>
              </w:rPr>
            </w:pPr>
            <w:proofErr w:type="gramStart"/>
            <w:r w:rsidRPr="001E4CF9">
              <w:rPr>
                <w:rFonts w:cs="Arial"/>
                <w:sz w:val="20"/>
                <w:szCs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Комитета по управлению муниципальным имуществом города Ессентуки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1E4CF9" w:rsidRPr="001E4CF9" w:rsidRDefault="001E4CF9" w:rsidP="001E4CF9">
            <w:pPr>
              <w:widowControl w:val="0"/>
              <w:spacing w:line="277" w:lineRule="exact"/>
              <w:ind w:right="131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4CF9" w:rsidRPr="001E4CF9" w:rsidRDefault="001E4CF9" w:rsidP="001E4CF9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1E4CF9">
              <w:rPr>
                <w:color w:val="000000"/>
                <w:sz w:val="20"/>
                <w:szCs w:val="20"/>
                <w:shd w:val="clear" w:color="auto" w:fill="FFFFFF"/>
              </w:rPr>
              <w:t>В течени</w:t>
            </w:r>
            <w:proofErr w:type="gramStart"/>
            <w:r w:rsidRPr="001E4CF9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1E4CF9">
              <w:rPr>
                <w:color w:val="000000"/>
                <w:sz w:val="20"/>
                <w:szCs w:val="20"/>
                <w:shd w:val="clear" w:color="auto" w:fill="FFFFFF"/>
              </w:rPr>
              <w:t xml:space="preserve"> года 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CF9" w:rsidRPr="001E4CF9" w:rsidRDefault="001E4CF9" w:rsidP="001E4CF9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1E4CF9">
              <w:rPr>
                <w:sz w:val="20"/>
                <w:szCs w:val="20"/>
              </w:rPr>
              <w:t>Отдел муниципального контроля Комитета по управлению муниципальным имуществом города Ессентуки</w:t>
            </w:r>
          </w:p>
        </w:tc>
      </w:tr>
      <w:tr w:rsidR="001E4CF9" w:rsidRPr="001E4CF9" w:rsidTr="008B3770">
        <w:trPr>
          <w:trHeight w:hRule="exact" w:val="38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4CF9" w:rsidRPr="001E4CF9" w:rsidRDefault="001E4CF9" w:rsidP="001E4CF9">
            <w:pPr>
              <w:widowControl w:val="0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1E4CF9">
              <w:rPr>
                <w:sz w:val="20"/>
                <w:szCs w:val="20"/>
              </w:rP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CF9" w:rsidRPr="001E4CF9" w:rsidRDefault="001E4CF9" w:rsidP="001E4C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rPr>
                <w:rFonts w:cs="Arial"/>
                <w:b/>
                <w:sz w:val="20"/>
                <w:szCs w:val="20"/>
              </w:rPr>
            </w:pPr>
            <w:r w:rsidRPr="001E4CF9">
              <w:rPr>
                <w:rFonts w:cs="Arial"/>
                <w:b/>
                <w:sz w:val="20"/>
                <w:szCs w:val="20"/>
              </w:rPr>
              <w:t>Консультирование</w:t>
            </w:r>
          </w:p>
          <w:p w:rsidR="001E4CF9" w:rsidRPr="001E4CF9" w:rsidRDefault="001E4CF9" w:rsidP="001E4C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rPr>
                <w:rFonts w:cs="Arial"/>
                <w:sz w:val="20"/>
                <w:szCs w:val="20"/>
              </w:rPr>
            </w:pPr>
            <w:r w:rsidRPr="001E4CF9">
              <w:rPr>
                <w:rFonts w:cs="Arial"/>
                <w:sz w:val="20"/>
                <w:szCs w:val="20"/>
              </w:rPr>
              <w:t>Консультирование осуществляется в устной или письменной форме по следующим вопросам:</w:t>
            </w:r>
          </w:p>
          <w:p w:rsidR="001E4CF9" w:rsidRPr="001E4CF9" w:rsidRDefault="001E4CF9" w:rsidP="001E4C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rPr>
                <w:rFonts w:cs="Arial"/>
                <w:sz w:val="20"/>
                <w:szCs w:val="20"/>
              </w:rPr>
            </w:pPr>
            <w:r w:rsidRPr="001E4CF9">
              <w:rPr>
                <w:rFonts w:cs="Arial"/>
                <w:sz w:val="20"/>
                <w:szCs w:val="20"/>
              </w:rPr>
              <w:t>- организация и осуществление муниципального земельного контроля;</w:t>
            </w:r>
          </w:p>
          <w:p w:rsidR="001E4CF9" w:rsidRPr="001E4CF9" w:rsidRDefault="001E4CF9" w:rsidP="001E4C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rPr>
                <w:rFonts w:cs="Arial"/>
                <w:sz w:val="20"/>
                <w:szCs w:val="20"/>
              </w:rPr>
            </w:pPr>
            <w:r w:rsidRPr="001E4CF9">
              <w:rPr>
                <w:rFonts w:cs="Arial"/>
                <w:sz w:val="20"/>
                <w:szCs w:val="20"/>
              </w:rPr>
              <w:t xml:space="preserve">- порядок осуществления контрольных мероприятий, </w:t>
            </w:r>
          </w:p>
          <w:p w:rsidR="001E4CF9" w:rsidRPr="001E4CF9" w:rsidRDefault="001E4CF9" w:rsidP="001E4C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rPr>
                <w:rFonts w:cs="Arial"/>
                <w:sz w:val="20"/>
                <w:szCs w:val="20"/>
              </w:rPr>
            </w:pPr>
            <w:r w:rsidRPr="001E4CF9">
              <w:rPr>
                <w:rFonts w:cs="Arial"/>
                <w:sz w:val="20"/>
                <w:szCs w:val="20"/>
              </w:rPr>
              <w:t>- порядок обжалования действий (бездействия) должностных лиц Комитета по управлению муниципальным имуществом города Ессентуки в части осуществления муниципального земельного контроля;</w:t>
            </w:r>
          </w:p>
          <w:p w:rsidR="001E4CF9" w:rsidRPr="001E4CF9" w:rsidRDefault="001E4CF9" w:rsidP="001E4C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31" w:firstLine="119"/>
              <w:rPr>
                <w:rFonts w:cs="Arial"/>
                <w:sz w:val="20"/>
                <w:szCs w:val="20"/>
              </w:rPr>
            </w:pPr>
            <w:r w:rsidRPr="001E4CF9">
              <w:rPr>
                <w:rFonts w:cs="Arial"/>
                <w:sz w:val="20"/>
                <w:szCs w:val="2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Комитетом по управлению муниципальным имуществом города Ессентуки в рамках муниципального земельного контроля.</w:t>
            </w:r>
          </w:p>
          <w:p w:rsidR="001E4CF9" w:rsidRPr="001E4CF9" w:rsidRDefault="001E4CF9" w:rsidP="001E4CF9">
            <w:pPr>
              <w:widowControl w:val="0"/>
              <w:spacing w:line="274" w:lineRule="exact"/>
              <w:ind w:firstLine="4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4CF9" w:rsidRPr="001E4CF9" w:rsidRDefault="001E4CF9" w:rsidP="001E4CF9">
            <w:pPr>
              <w:widowControl w:val="0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1E4CF9">
              <w:rPr>
                <w:color w:val="000000"/>
                <w:sz w:val="20"/>
                <w:szCs w:val="20"/>
                <w:shd w:val="clear" w:color="auto" w:fill="FFFFFF"/>
              </w:rPr>
              <w:t>В течени</w:t>
            </w:r>
            <w:proofErr w:type="gramStart"/>
            <w:r w:rsidRPr="001E4CF9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1E4CF9">
              <w:rPr>
                <w:color w:val="000000"/>
                <w:sz w:val="20"/>
                <w:szCs w:val="20"/>
                <w:shd w:val="clear" w:color="auto" w:fill="FFFFFF"/>
              </w:rPr>
              <w:t xml:space="preserve"> года 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CF9" w:rsidRPr="001E4CF9" w:rsidRDefault="001E4CF9" w:rsidP="001E4CF9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E4CF9">
              <w:rPr>
                <w:sz w:val="20"/>
                <w:szCs w:val="20"/>
              </w:rPr>
              <w:t>Отдел муниципального контроля Комитета по управлению муниципальным имуществом города Ессентуки</w:t>
            </w:r>
          </w:p>
        </w:tc>
      </w:tr>
    </w:tbl>
    <w:p w:rsidR="001E4CF9" w:rsidRPr="001E4CF9" w:rsidRDefault="001E4CF9" w:rsidP="001E4CF9">
      <w:pPr>
        <w:spacing w:line="240" w:lineRule="auto"/>
        <w:ind w:firstLine="567"/>
        <w:jc w:val="center"/>
        <w:rPr>
          <w:sz w:val="24"/>
        </w:rPr>
      </w:pPr>
    </w:p>
    <w:p w:rsidR="001E4CF9" w:rsidRPr="008B3770" w:rsidRDefault="001E4CF9" w:rsidP="001E4CF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b/>
          <w:bCs/>
          <w:sz w:val="27"/>
          <w:szCs w:val="27"/>
          <w:lang w:eastAsia="en-US"/>
        </w:rPr>
      </w:pPr>
      <w:r w:rsidRPr="008B3770">
        <w:rPr>
          <w:b/>
          <w:bCs/>
          <w:sz w:val="27"/>
          <w:szCs w:val="27"/>
        </w:rPr>
        <w:t xml:space="preserve">Раздел </w:t>
      </w:r>
      <w:r w:rsidR="009D071B" w:rsidRPr="008B3770">
        <w:rPr>
          <w:b/>
          <w:bCs/>
          <w:sz w:val="27"/>
          <w:szCs w:val="27"/>
        </w:rPr>
        <w:t>4</w:t>
      </w:r>
      <w:r w:rsidRPr="008B3770">
        <w:rPr>
          <w:b/>
          <w:bCs/>
          <w:sz w:val="27"/>
          <w:szCs w:val="27"/>
        </w:rPr>
        <w:t xml:space="preserve">. </w:t>
      </w:r>
      <w:r w:rsidRPr="008B3770">
        <w:rPr>
          <w:rFonts w:eastAsia="Calibri"/>
          <w:b/>
          <w:bCs/>
          <w:sz w:val="27"/>
          <w:szCs w:val="27"/>
          <w:lang w:eastAsia="en-US"/>
        </w:rPr>
        <w:t xml:space="preserve">Показатели результативности и эффективности программы профилактики </w:t>
      </w:r>
    </w:p>
    <w:p w:rsidR="001E4CF9" w:rsidRPr="008B3770" w:rsidRDefault="001E4CF9" w:rsidP="001E4CF9">
      <w:pPr>
        <w:spacing w:line="240" w:lineRule="auto"/>
        <w:ind w:firstLine="567"/>
        <w:jc w:val="center"/>
        <w:rPr>
          <w:sz w:val="27"/>
          <w:szCs w:val="27"/>
        </w:rPr>
      </w:pPr>
    </w:p>
    <w:p w:rsidR="001E4CF9" w:rsidRPr="008B3770" w:rsidRDefault="001E4CF9" w:rsidP="008B3770">
      <w:pPr>
        <w:widowControl w:val="0"/>
        <w:autoSpaceDE w:val="0"/>
        <w:autoSpaceDN w:val="0"/>
        <w:adjustRightInd w:val="0"/>
        <w:spacing w:line="240" w:lineRule="auto"/>
        <w:contextualSpacing/>
        <w:rPr>
          <w:bCs/>
          <w:sz w:val="27"/>
          <w:szCs w:val="27"/>
        </w:rPr>
      </w:pPr>
      <w:r w:rsidRPr="008B3770">
        <w:rPr>
          <w:bCs/>
          <w:sz w:val="27"/>
          <w:szCs w:val="27"/>
        </w:rPr>
        <w:t xml:space="preserve">Отчетные показатели </w:t>
      </w:r>
      <w:r w:rsidR="0006680B" w:rsidRPr="008B3770">
        <w:rPr>
          <w:bCs/>
          <w:sz w:val="27"/>
          <w:szCs w:val="27"/>
        </w:rPr>
        <w:t>П</w:t>
      </w:r>
      <w:r w:rsidRPr="008B3770">
        <w:rPr>
          <w:bCs/>
          <w:sz w:val="27"/>
          <w:szCs w:val="27"/>
        </w:rPr>
        <w:t xml:space="preserve">рограммы </w:t>
      </w:r>
      <w:r w:rsidR="0006680B" w:rsidRPr="008B3770">
        <w:rPr>
          <w:bCs/>
          <w:sz w:val="27"/>
          <w:szCs w:val="27"/>
        </w:rPr>
        <w:t>профилактики</w:t>
      </w:r>
      <w:r w:rsidRPr="008B3770">
        <w:rPr>
          <w:bCs/>
          <w:sz w:val="27"/>
          <w:szCs w:val="27"/>
        </w:rPr>
        <w:t xml:space="preserve"> предназначены способствовать максимальному достижению сокращения количества нарушений </w:t>
      </w:r>
      <w:r w:rsidR="0006680B" w:rsidRPr="008B3770">
        <w:rPr>
          <w:bCs/>
          <w:sz w:val="27"/>
          <w:szCs w:val="27"/>
        </w:rPr>
        <w:t>контролируемыми лицами</w:t>
      </w:r>
      <w:r w:rsidRPr="008B3770">
        <w:rPr>
          <w:bCs/>
          <w:sz w:val="27"/>
          <w:szCs w:val="27"/>
        </w:rPr>
        <w:t>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1E4CF9" w:rsidRPr="008B3770" w:rsidRDefault="001E4CF9" w:rsidP="008B3770">
      <w:pPr>
        <w:widowControl w:val="0"/>
        <w:autoSpaceDE w:val="0"/>
        <w:autoSpaceDN w:val="0"/>
        <w:adjustRightInd w:val="0"/>
        <w:spacing w:line="240" w:lineRule="auto"/>
        <w:contextualSpacing/>
        <w:rPr>
          <w:bCs/>
          <w:sz w:val="27"/>
          <w:szCs w:val="27"/>
        </w:rPr>
      </w:pPr>
      <w:r w:rsidRPr="008B3770">
        <w:rPr>
          <w:bCs/>
          <w:sz w:val="27"/>
          <w:szCs w:val="27"/>
        </w:rPr>
        <w:t xml:space="preserve">- количество размещенных публикаций на сайте и в СМИ по информированию </w:t>
      </w:r>
      <w:r w:rsidR="0006680B" w:rsidRPr="008B3770">
        <w:rPr>
          <w:bCs/>
          <w:sz w:val="27"/>
          <w:szCs w:val="27"/>
        </w:rPr>
        <w:t>контролируемых лиц</w:t>
      </w:r>
      <w:r w:rsidRPr="008B3770">
        <w:rPr>
          <w:bCs/>
          <w:sz w:val="27"/>
          <w:szCs w:val="27"/>
        </w:rPr>
        <w:t xml:space="preserve"> по вопросам соблюдения обязательных требований земельного законодательства – не менее 4 публикации;</w:t>
      </w:r>
    </w:p>
    <w:p w:rsidR="001E4CF9" w:rsidRPr="008B3770" w:rsidRDefault="001E4CF9" w:rsidP="008B3770">
      <w:pPr>
        <w:widowControl w:val="0"/>
        <w:autoSpaceDE w:val="0"/>
        <w:autoSpaceDN w:val="0"/>
        <w:adjustRightInd w:val="0"/>
        <w:spacing w:line="240" w:lineRule="auto"/>
        <w:contextualSpacing/>
        <w:rPr>
          <w:bCs/>
          <w:sz w:val="27"/>
          <w:szCs w:val="27"/>
        </w:rPr>
      </w:pPr>
      <w:proofErr w:type="gramStart"/>
      <w:r w:rsidRPr="008B3770">
        <w:rPr>
          <w:bCs/>
          <w:sz w:val="27"/>
          <w:szCs w:val="27"/>
        </w:rPr>
        <w:t xml:space="preserve">- количество обобщения практики осуществления муниципального земельного контроля и размещение на официальном сайте Комитета по управлению муниципальным имуществом города Ессентуки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</w:t>
      </w:r>
      <w:r w:rsidR="0006680B" w:rsidRPr="008B3770">
        <w:rPr>
          <w:bCs/>
          <w:sz w:val="27"/>
          <w:szCs w:val="27"/>
        </w:rPr>
        <w:t>контролируемыми лицами</w:t>
      </w:r>
      <w:r w:rsidRPr="008B3770">
        <w:rPr>
          <w:bCs/>
          <w:sz w:val="27"/>
          <w:szCs w:val="27"/>
        </w:rPr>
        <w:t xml:space="preserve"> в целях недопущения таких нарушений -1;</w:t>
      </w:r>
      <w:proofErr w:type="gramEnd"/>
    </w:p>
    <w:p w:rsidR="001E4CF9" w:rsidRPr="008B3770" w:rsidRDefault="001E4CF9" w:rsidP="008B3770">
      <w:pPr>
        <w:widowControl w:val="0"/>
        <w:autoSpaceDE w:val="0"/>
        <w:autoSpaceDN w:val="0"/>
        <w:adjustRightInd w:val="0"/>
        <w:spacing w:line="240" w:lineRule="auto"/>
        <w:contextualSpacing/>
        <w:rPr>
          <w:bCs/>
          <w:sz w:val="27"/>
          <w:szCs w:val="27"/>
        </w:rPr>
      </w:pPr>
      <w:r w:rsidRPr="008B3770">
        <w:rPr>
          <w:bCs/>
          <w:sz w:val="27"/>
          <w:szCs w:val="27"/>
        </w:rPr>
        <w:t>- количество выданных предостережений о недопустимости нарушения обязательных требований – не менее 5.</w:t>
      </w:r>
    </w:p>
    <w:p w:rsidR="001E4CF9" w:rsidRPr="001E4CF9" w:rsidRDefault="001E4CF9" w:rsidP="001E4CF9">
      <w:pPr>
        <w:spacing w:line="240" w:lineRule="auto"/>
        <w:jc w:val="center"/>
        <w:rPr>
          <w:sz w:val="28"/>
          <w:szCs w:val="28"/>
        </w:rPr>
      </w:pPr>
    </w:p>
    <w:p w:rsidR="006E441E" w:rsidRPr="00F4422C" w:rsidRDefault="006E441E" w:rsidP="004B17B0">
      <w:pPr>
        <w:spacing w:line="240" w:lineRule="auto"/>
        <w:jc w:val="center"/>
        <w:rPr>
          <w:szCs w:val="26"/>
        </w:rPr>
      </w:pPr>
    </w:p>
    <w:sectPr w:rsidR="006E441E" w:rsidRPr="00F4422C" w:rsidSect="00985CD1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0258FB"/>
    <w:multiLevelType w:val="hybridMultilevel"/>
    <w:tmpl w:val="D6ECA17A"/>
    <w:lvl w:ilvl="0" w:tplc="3C12053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3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4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E0953B2"/>
    <w:multiLevelType w:val="hybridMultilevel"/>
    <w:tmpl w:val="880CCD30"/>
    <w:lvl w:ilvl="0" w:tplc="3D7C2D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E441E"/>
    <w:rsid w:val="0006680B"/>
    <w:rsid w:val="000F17EE"/>
    <w:rsid w:val="001304AA"/>
    <w:rsid w:val="001324F0"/>
    <w:rsid w:val="00133570"/>
    <w:rsid w:val="001640F3"/>
    <w:rsid w:val="0018689D"/>
    <w:rsid w:val="00197A7D"/>
    <w:rsid w:val="001B29F1"/>
    <w:rsid w:val="001E4CF9"/>
    <w:rsid w:val="001E5713"/>
    <w:rsid w:val="002B225B"/>
    <w:rsid w:val="002C0A10"/>
    <w:rsid w:val="002D1184"/>
    <w:rsid w:val="0030763A"/>
    <w:rsid w:val="003108F9"/>
    <w:rsid w:val="00317B13"/>
    <w:rsid w:val="00334C4A"/>
    <w:rsid w:val="00361A33"/>
    <w:rsid w:val="0043265C"/>
    <w:rsid w:val="00435A97"/>
    <w:rsid w:val="0046148C"/>
    <w:rsid w:val="004B17B0"/>
    <w:rsid w:val="004B2E97"/>
    <w:rsid w:val="00503054"/>
    <w:rsid w:val="00512990"/>
    <w:rsid w:val="00513ED9"/>
    <w:rsid w:val="0054076A"/>
    <w:rsid w:val="00565F47"/>
    <w:rsid w:val="00566CCC"/>
    <w:rsid w:val="005E3A61"/>
    <w:rsid w:val="006328C0"/>
    <w:rsid w:val="00651354"/>
    <w:rsid w:val="00652825"/>
    <w:rsid w:val="00682702"/>
    <w:rsid w:val="00684FC9"/>
    <w:rsid w:val="00690F57"/>
    <w:rsid w:val="006B1C26"/>
    <w:rsid w:val="006C4DAA"/>
    <w:rsid w:val="006C7C9B"/>
    <w:rsid w:val="006E441E"/>
    <w:rsid w:val="0070392E"/>
    <w:rsid w:val="007928BE"/>
    <w:rsid w:val="007E1502"/>
    <w:rsid w:val="008200DA"/>
    <w:rsid w:val="008477A0"/>
    <w:rsid w:val="00854AD2"/>
    <w:rsid w:val="008740E2"/>
    <w:rsid w:val="00884ADE"/>
    <w:rsid w:val="008B3770"/>
    <w:rsid w:val="008F627D"/>
    <w:rsid w:val="008F78D1"/>
    <w:rsid w:val="00917E7F"/>
    <w:rsid w:val="00985CD1"/>
    <w:rsid w:val="009D071B"/>
    <w:rsid w:val="009D4A70"/>
    <w:rsid w:val="00A11C8F"/>
    <w:rsid w:val="00A2183E"/>
    <w:rsid w:val="00A4361A"/>
    <w:rsid w:val="00A677A9"/>
    <w:rsid w:val="00A96CD7"/>
    <w:rsid w:val="00AD0F85"/>
    <w:rsid w:val="00B1600F"/>
    <w:rsid w:val="00B81253"/>
    <w:rsid w:val="00BE1EB4"/>
    <w:rsid w:val="00C334D2"/>
    <w:rsid w:val="00C53E7D"/>
    <w:rsid w:val="00CC64EE"/>
    <w:rsid w:val="00D14843"/>
    <w:rsid w:val="00D41236"/>
    <w:rsid w:val="00D41D10"/>
    <w:rsid w:val="00D64106"/>
    <w:rsid w:val="00D71F30"/>
    <w:rsid w:val="00DA4FEC"/>
    <w:rsid w:val="00DC603B"/>
    <w:rsid w:val="00DF01C2"/>
    <w:rsid w:val="00E07BFB"/>
    <w:rsid w:val="00E7185B"/>
    <w:rsid w:val="00EA291C"/>
    <w:rsid w:val="00EE6DFC"/>
    <w:rsid w:val="00F11678"/>
    <w:rsid w:val="00F17565"/>
    <w:rsid w:val="00F27382"/>
    <w:rsid w:val="00F4422C"/>
    <w:rsid w:val="00F605E8"/>
    <w:rsid w:val="00F924AE"/>
    <w:rsid w:val="00FB029B"/>
    <w:rsid w:val="00FD21C2"/>
    <w:rsid w:val="00FD51D3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table" w:styleId="a6">
    <w:name w:val="Table Grid"/>
    <w:basedOn w:val="a2"/>
    <w:rsid w:val="006E44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854AD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8">
    <w:name w:val="List Paragraph"/>
    <w:basedOn w:val="a0"/>
    <w:uiPriority w:val="34"/>
    <w:qFormat/>
    <w:rsid w:val="00FB029B"/>
    <w:pPr>
      <w:ind w:left="720"/>
      <w:contextualSpacing/>
    </w:pPr>
  </w:style>
  <w:style w:type="paragraph" w:customStyle="1" w:styleId="ConsPlusTitle">
    <w:name w:val="ConsPlusTitle"/>
    <w:uiPriority w:val="99"/>
    <w:rsid w:val="000F17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 Знак Знак Знак Знак1 Знак"/>
    <w:basedOn w:val="a0"/>
    <w:rsid w:val="0054076A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1"/>
    <w:rsid w:val="006C4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  <w:style w:type="numbering" w:customStyle="1" w:styleId="a4">
    <w:name w:val="1"/>
    <w:pPr>
      <w:numPr>
        <w:numId w:val="6"/>
      </w:numPr>
    </w:pPr>
  </w:style>
  <w:style w:type="numbering" w:customStyle="1" w:styleId="a5">
    <w:name w:val="1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Kirillova_AA</dc:creator>
  <cp:lastModifiedBy>PC30</cp:lastModifiedBy>
  <cp:revision>6</cp:revision>
  <cp:lastPrinted>2019-12-20T07:57:00Z</cp:lastPrinted>
  <dcterms:created xsi:type="dcterms:W3CDTF">2021-09-28T07:38:00Z</dcterms:created>
  <dcterms:modified xsi:type="dcterms:W3CDTF">2021-09-28T09:07:00Z</dcterms:modified>
</cp:coreProperties>
</file>